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1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10"/>
        <w:gridCol w:w="1680"/>
        <w:gridCol w:w="3620"/>
        <w:gridCol w:w="1255"/>
        <w:gridCol w:w="1048"/>
        <w:gridCol w:w="1050"/>
      </w:tblGrid>
      <w:tr w14:paraId="51A9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33" w:type="dxa"/>
            <w:noWrap w:val="0"/>
            <w:vAlign w:val="center"/>
          </w:tcPr>
          <w:p w14:paraId="7969D5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noWrap w:val="0"/>
            <w:vAlign w:val="top"/>
          </w:tcPr>
          <w:p w14:paraId="226F71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680" w:type="dxa"/>
            <w:noWrap w:val="0"/>
            <w:vAlign w:val="top"/>
          </w:tcPr>
          <w:p w14:paraId="0A8BF4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20" w:type="dxa"/>
            <w:noWrap w:val="0"/>
            <w:vAlign w:val="top"/>
          </w:tcPr>
          <w:p w14:paraId="7C8702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项目内涵</w:t>
            </w:r>
          </w:p>
        </w:tc>
        <w:tc>
          <w:tcPr>
            <w:tcW w:w="1255" w:type="dxa"/>
            <w:noWrap w:val="0"/>
            <w:vAlign w:val="center"/>
          </w:tcPr>
          <w:p w14:paraId="4B6E16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除外内容</w:t>
            </w:r>
          </w:p>
        </w:tc>
        <w:tc>
          <w:tcPr>
            <w:tcW w:w="1048" w:type="dxa"/>
            <w:noWrap w:val="0"/>
            <w:vAlign w:val="center"/>
          </w:tcPr>
          <w:p w14:paraId="037872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1050" w:type="dxa"/>
            <w:noWrap w:val="0"/>
            <w:vAlign w:val="center"/>
          </w:tcPr>
          <w:p w14:paraId="353A7F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5C66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406ECB1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top"/>
          </w:tcPr>
          <w:p w14:paraId="4480748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3BD427D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飞秒激光制瓣FS-LASIK</w:t>
            </w:r>
          </w:p>
        </w:tc>
        <w:tc>
          <w:tcPr>
            <w:tcW w:w="3620" w:type="dxa"/>
            <w:noWrap w:val="0"/>
            <w:vAlign w:val="top"/>
          </w:tcPr>
          <w:p w14:paraId="3B132D7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飞秒激光在角膜基质层内进行角膜瓣制作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使用准分子激光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精确切削角膜基质组织以矫正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近视、散光与远视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66D485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0573C7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1050" w:type="dxa"/>
            <w:noWrap w:val="0"/>
            <w:vAlign w:val="center"/>
          </w:tcPr>
          <w:p w14:paraId="0B5EB6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7EAE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2626B66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top"/>
          </w:tcPr>
          <w:p w14:paraId="14547B2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0E4F830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飞秒激光制瓣FS-LASIK</w:t>
            </w:r>
          </w:p>
        </w:tc>
        <w:tc>
          <w:tcPr>
            <w:tcW w:w="3620" w:type="dxa"/>
            <w:noWrap w:val="0"/>
            <w:vAlign w:val="top"/>
          </w:tcPr>
          <w:p w14:paraId="6382A74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飞秒激光在角膜基质层内进行角膜瓣制作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使用准分子激光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精确切削角膜基质组织以矫正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近视、散光与远视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7181B8D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E19F3A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16000</w:t>
            </w:r>
          </w:p>
        </w:tc>
        <w:tc>
          <w:tcPr>
            <w:tcW w:w="1050" w:type="dxa"/>
            <w:noWrap w:val="0"/>
            <w:vAlign w:val="center"/>
          </w:tcPr>
          <w:p w14:paraId="4EE0D5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双眼</w:t>
            </w:r>
          </w:p>
        </w:tc>
      </w:tr>
      <w:tr w14:paraId="56FB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6A359F5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noWrap w:val="0"/>
            <w:vAlign w:val="top"/>
          </w:tcPr>
          <w:p w14:paraId="4073617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419388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全飞秒激光手术SMILE</w:t>
            </w:r>
          </w:p>
        </w:tc>
        <w:tc>
          <w:tcPr>
            <w:tcW w:w="3620" w:type="dxa"/>
            <w:noWrap w:val="0"/>
            <w:vAlign w:val="top"/>
          </w:tcPr>
          <w:p w14:paraId="08C7461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使用飞秒激光在角膜基质内制作一微透镜，并通过2毫米微小切口将其取出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矫正近视与散光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702DB0E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B2F55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1050" w:type="dxa"/>
            <w:noWrap w:val="0"/>
            <w:vAlign w:val="center"/>
          </w:tcPr>
          <w:p w14:paraId="5EA218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4F8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33" w:type="dxa"/>
            <w:noWrap w:val="0"/>
            <w:vAlign w:val="center"/>
          </w:tcPr>
          <w:p w14:paraId="3C46DD4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noWrap w:val="0"/>
            <w:vAlign w:val="top"/>
          </w:tcPr>
          <w:p w14:paraId="2A79EEE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6C01D73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全飞秒激光手术SMILE</w:t>
            </w:r>
          </w:p>
        </w:tc>
        <w:tc>
          <w:tcPr>
            <w:tcW w:w="3620" w:type="dxa"/>
            <w:noWrap w:val="0"/>
            <w:vAlign w:val="top"/>
          </w:tcPr>
          <w:p w14:paraId="02538B8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使用飞秒激光在角膜基质内制作一微透镜，并通过2毫米微小切口将其取出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矫正近视与散光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321E66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C2076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050" w:type="dxa"/>
            <w:noWrap w:val="0"/>
            <w:vAlign w:val="center"/>
          </w:tcPr>
          <w:p w14:paraId="7B9216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双眼</w:t>
            </w:r>
          </w:p>
        </w:tc>
      </w:tr>
      <w:tr w14:paraId="14C1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33" w:type="dxa"/>
            <w:noWrap w:val="0"/>
            <w:vAlign w:val="center"/>
          </w:tcPr>
          <w:p w14:paraId="4C5980F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noWrap w:val="0"/>
            <w:vAlign w:val="top"/>
          </w:tcPr>
          <w:p w14:paraId="4B51E89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566D916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角膜移植术飞秒激光辅助操作</w:t>
            </w:r>
          </w:p>
        </w:tc>
        <w:tc>
          <w:tcPr>
            <w:tcW w:w="3620" w:type="dxa"/>
            <w:noWrap w:val="0"/>
            <w:vAlign w:val="top"/>
          </w:tcPr>
          <w:p w14:paraId="19BD1F2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利用飞秒激光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进行角膜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供体与受体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的环钻步骤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39BCC1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16220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16000</w:t>
            </w:r>
          </w:p>
        </w:tc>
        <w:tc>
          <w:tcPr>
            <w:tcW w:w="1050" w:type="dxa"/>
            <w:noWrap w:val="0"/>
            <w:vAlign w:val="center"/>
          </w:tcPr>
          <w:p w14:paraId="2F74EC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768B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33" w:type="dxa"/>
            <w:noWrap w:val="0"/>
            <w:vAlign w:val="center"/>
          </w:tcPr>
          <w:p w14:paraId="07B30DC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noWrap w:val="0"/>
            <w:vAlign w:val="top"/>
          </w:tcPr>
          <w:p w14:paraId="6F599A8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6CBC8A5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角膜透镜植入术飞秒激光辅助操作</w:t>
            </w:r>
          </w:p>
        </w:tc>
        <w:tc>
          <w:tcPr>
            <w:tcW w:w="3620" w:type="dxa"/>
            <w:noWrap w:val="0"/>
            <w:vAlign w:val="top"/>
          </w:tcPr>
          <w:p w14:paraId="4E71E5D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利用飞秒激光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角膜基质层内进行精确的透镜袋制作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角膜内透镜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植入空间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3359A96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498B802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12000</w:t>
            </w:r>
          </w:p>
        </w:tc>
        <w:tc>
          <w:tcPr>
            <w:tcW w:w="1050" w:type="dxa"/>
            <w:noWrap w:val="0"/>
            <w:vAlign w:val="center"/>
          </w:tcPr>
          <w:p w14:paraId="24B99B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6791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3" w:type="dxa"/>
            <w:noWrap w:val="0"/>
            <w:vAlign w:val="center"/>
          </w:tcPr>
          <w:p w14:paraId="6217348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noWrap w:val="0"/>
            <w:vAlign w:val="top"/>
          </w:tcPr>
          <w:p w14:paraId="76D630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36E972C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角膜内皮移植术飞秒激光辅助操作</w:t>
            </w:r>
          </w:p>
        </w:tc>
        <w:tc>
          <w:tcPr>
            <w:tcW w:w="3620" w:type="dxa"/>
            <w:noWrap w:val="0"/>
            <w:vAlign w:val="top"/>
          </w:tcPr>
          <w:p w14:paraId="7A69A0B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利用飞秒激光在受眼角膜制作深板层平面，用于承载供体内皮植片。</w:t>
            </w:r>
          </w:p>
        </w:tc>
        <w:tc>
          <w:tcPr>
            <w:tcW w:w="1255" w:type="dxa"/>
            <w:noWrap w:val="0"/>
            <w:vAlign w:val="center"/>
          </w:tcPr>
          <w:p w14:paraId="6B2359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4FC7B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1050" w:type="dxa"/>
            <w:noWrap w:val="0"/>
            <w:vAlign w:val="center"/>
          </w:tcPr>
          <w:p w14:paraId="4CBE9A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3DC4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33" w:type="dxa"/>
            <w:noWrap w:val="0"/>
            <w:vAlign w:val="center"/>
          </w:tcPr>
          <w:p w14:paraId="4E94BE7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noWrap w:val="0"/>
            <w:vAlign w:val="top"/>
          </w:tcPr>
          <w:p w14:paraId="664C0BC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68A3060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飞秒激光辅助晶状体手术</w:t>
            </w:r>
          </w:p>
        </w:tc>
        <w:tc>
          <w:tcPr>
            <w:tcW w:w="3620" w:type="dxa"/>
            <w:noWrap w:val="0"/>
            <w:vAlign w:val="top"/>
          </w:tcPr>
          <w:p w14:paraId="6C79939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飞秒激光辅助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晶状体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手术利用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激光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角膜切口、环形撕囊及晶状体碎核等关键步骤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6E99263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760FA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9000</w:t>
            </w:r>
          </w:p>
        </w:tc>
        <w:tc>
          <w:tcPr>
            <w:tcW w:w="1050" w:type="dxa"/>
            <w:noWrap w:val="0"/>
            <w:vAlign w:val="center"/>
          </w:tcPr>
          <w:p w14:paraId="642112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2F77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5B0259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noWrap w:val="0"/>
            <w:vAlign w:val="top"/>
          </w:tcPr>
          <w:p w14:paraId="2FCB5A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33H0017</w:t>
            </w:r>
          </w:p>
        </w:tc>
        <w:tc>
          <w:tcPr>
            <w:tcW w:w="1680" w:type="dxa"/>
            <w:noWrap w:val="0"/>
            <w:vAlign w:val="top"/>
          </w:tcPr>
          <w:p w14:paraId="556A8A5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激光近视治疗技术</w:t>
            </w:r>
          </w:p>
        </w:tc>
        <w:tc>
          <w:tcPr>
            <w:tcW w:w="3620" w:type="dxa"/>
            <w:noWrap w:val="0"/>
            <w:vAlign w:val="top"/>
          </w:tcPr>
          <w:p w14:paraId="13DCC50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指准分子激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趋光性角膜矫正术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(PRK)、准分子激光治疗性角膜矫正术(PTK)和激光原位角膜磨镶术(LASIK)等近视治疗技术</w:t>
            </w:r>
          </w:p>
        </w:tc>
        <w:tc>
          <w:tcPr>
            <w:tcW w:w="1255" w:type="dxa"/>
            <w:noWrap w:val="0"/>
            <w:vAlign w:val="center"/>
          </w:tcPr>
          <w:p w14:paraId="218E7AE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85E59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050" w:type="dxa"/>
            <w:noWrap w:val="0"/>
            <w:vAlign w:val="center"/>
          </w:tcPr>
          <w:p w14:paraId="32A83F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04EB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7118419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noWrap w:val="0"/>
            <w:vAlign w:val="top"/>
          </w:tcPr>
          <w:p w14:paraId="313C418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TX33040400032</w:t>
            </w:r>
          </w:p>
        </w:tc>
        <w:tc>
          <w:tcPr>
            <w:tcW w:w="1680" w:type="dxa"/>
            <w:noWrap w:val="0"/>
            <w:vAlign w:val="top"/>
          </w:tcPr>
          <w:p w14:paraId="6F6AE72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角膜胶原交联术</w:t>
            </w:r>
          </w:p>
        </w:tc>
        <w:tc>
          <w:tcPr>
            <w:tcW w:w="3620" w:type="dxa"/>
            <w:noWrap w:val="0"/>
            <w:vAlign w:val="top"/>
          </w:tcPr>
          <w:p w14:paraId="1A4B203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通过增强角膜基质内胶原纤维的交联强度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增强角膜的生物力学稳定性，阻止圆锥角膜等疾病的进展。</w:t>
            </w:r>
          </w:p>
        </w:tc>
        <w:tc>
          <w:tcPr>
            <w:tcW w:w="1255" w:type="dxa"/>
            <w:noWrap w:val="0"/>
            <w:vAlign w:val="center"/>
          </w:tcPr>
          <w:p w14:paraId="5DFF097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C4A9B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1050" w:type="dxa"/>
            <w:noWrap w:val="0"/>
            <w:vAlign w:val="center"/>
          </w:tcPr>
          <w:p w14:paraId="077AEB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28CE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3" w:type="dxa"/>
            <w:noWrap w:val="0"/>
            <w:vAlign w:val="center"/>
          </w:tcPr>
          <w:p w14:paraId="0AF9626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noWrap w:val="0"/>
            <w:vAlign w:val="top"/>
          </w:tcPr>
          <w:p w14:paraId="1776CF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TX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040400033</w:t>
            </w:r>
          </w:p>
        </w:tc>
        <w:tc>
          <w:tcPr>
            <w:tcW w:w="1680" w:type="dxa"/>
            <w:noWrap w:val="0"/>
            <w:vAlign w:val="top"/>
          </w:tcPr>
          <w:p w14:paraId="5A239FD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个性化角膜胶原交联术</w:t>
            </w:r>
          </w:p>
        </w:tc>
        <w:tc>
          <w:tcPr>
            <w:tcW w:w="3620" w:type="dxa"/>
            <w:noWrap w:val="0"/>
            <w:vAlign w:val="top"/>
          </w:tcPr>
          <w:p w14:paraId="0797898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依据患者角膜形态数据，定制紫外光照射的能量或区域分布，实现差异化的胶原交联增强。</w:t>
            </w:r>
          </w:p>
        </w:tc>
        <w:tc>
          <w:tcPr>
            <w:tcW w:w="1255" w:type="dxa"/>
            <w:noWrap w:val="0"/>
            <w:vAlign w:val="center"/>
          </w:tcPr>
          <w:p w14:paraId="73C2616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2BB24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13800</w:t>
            </w:r>
          </w:p>
        </w:tc>
        <w:tc>
          <w:tcPr>
            <w:tcW w:w="1050" w:type="dxa"/>
            <w:noWrap w:val="0"/>
            <w:vAlign w:val="center"/>
          </w:tcPr>
          <w:p w14:paraId="450EA5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1CC6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33" w:type="dxa"/>
            <w:noWrap w:val="0"/>
            <w:vAlign w:val="center"/>
          </w:tcPr>
          <w:p w14:paraId="2AED1A1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noWrap w:val="0"/>
            <w:vAlign w:val="top"/>
          </w:tcPr>
          <w:p w14:paraId="6381C75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TX33040400034</w:t>
            </w:r>
          </w:p>
        </w:tc>
        <w:tc>
          <w:tcPr>
            <w:tcW w:w="1680" w:type="dxa"/>
            <w:noWrap w:val="0"/>
            <w:vAlign w:val="top"/>
          </w:tcPr>
          <w:p w14:paraId="279F070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屈光性角膜胶原交联术</w:t>
            </w:r>
          </w:p>
        </w:tc>
        <w:tc>
          <w:tcPr>
            <w:tcW w:w="3620" w:type="dxa"/>
            <w:noWrap w:val="0"/>
            <w:vAlign w:val="top"/>
          </w:tcPr>
          <w:p w14:paraId="12A4159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在薄角膜与高度数角膜激光矫正术中进行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角膜基质内胶原纤维的交联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增强角膜生物力学稳定性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255" w:type="dxa"/>
            <w:noWrap w:val="0"/>
            <w:vAlign w:val="center"/>
          </w:tcPr>
          <w:p w14:paraId="0864EC1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84FAF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050" w:type="dxa"/>
            <w:noWrap w:val="0"/>
            <w:vAlign w:val="center"/>
          </w:tcPr>
          <w:p w14:paraId="39C322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39AB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11C8F4F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  <w:noWrap w:val="0"/>
            <w:vAlign w:val="top"/>
          </w:tcPr>
          <w:p w14:paraId="6DF1C2A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1C3AF28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角膜地形图引导的个性化激光角膜屈光矫正辅助操作</w:t>
            </w:r>
          </w:p>
        </w:tc>
        <w:tc>
          <w:tcPr>
            <w:tcW w:w="3620" w:type="dxa"/>
            <w:noWrap w:val="0"/>
            <w:vAlign w:val="top"/>
          </w:tcPr>
          <w:p w14:paraId="49B7410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依据角膜地形图的个体化数据，设计并引导准分子激光进行精准切削。</w:t>
            </w:r>
          </w:p>
        </w:tc>
        <w:tc>
          <w:tcPr>
            <w:tcW w:w="1255" w:type="dxa"/>
            <w:noWrap w:val="0"/>
            <w:vAlign w:val="center"/>
          </w:tcPr>
          <w:p w14:paraId="69AB698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B158A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050" w:type="dxa"/>
            <w:noWrap w:val="0"/>
            <w:vAlign w:val="center"/>
          </w:tcPr>
          <w:p w14:paraId="576A4C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63B6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3" w:type="dxa"/>
            <w:noWrap w:val="0"/>
            <w:vAlign w:val="center"/>
          </w:tcPr>
          <w:p w14:paraId="0757E62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10" w:type="dxa"/>
            <w:noWrap w:val="0"/>
            <w:vAlign w:val="top"/>
          </w:tcPr>
          <w:p w14:paraId="79CE227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33NACA0000，T1</w:t>
            </w:r>
          </w:p>
        </w:tc>
        <w:tc>
          <w:tcPr>
            <w:tcW w:w="1680" w:type="dxa"/>
            <w:noWrap w:val="0"/>
            <w:vAlign w:val="top"/>
          </w:tcPr>
          <w:p w14:paraId="696A3C6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波前像差引导的个性化激光角膜屈光矫正辅助操作</w:t>
            </w:r>
          </w:p>
        </w:tc>
        <w:tc>
          <w:tcPr>
            <w:tcW w:w="3620" w:type="dxa"/>
            <w:noWrap w:val="0"/>
            <w:vAlign w:val="top"/>
          </w:tcPr>
          <w:p w14:paraId="0A64EFF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基于全眼波前像差检测数据，设计并引导激光对角膜进行补偿性精细切削。</w:t>
            </w:r>
          </w:p>
        </w:tc>
        <w:tc>
          <w:tcPr>
            <w:tcW w:w="1255" w:type="dxa"/>
            <w:noWrap w:val="0"/>
            <w:vAlign w:val="center"/>
          </w:tcPr>
          <w:p w14:paraId="7FEA129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FE614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050" w:type="dxa"/>
            <w:noWrap w:val="0"/>
            <w:vAlign w:val="center"/>
          </w:tcPr>
          <w:p w14:paraId="178FEF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188B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3" w:type="dxa"/>
            <w:noWrap w:val="0"/>
            <w:vAlign w:val="center"/>
          </w:tcPr>
          <w:p w14:paraId="2CC905A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10" w:type="dxa"/>
            <w:noWrap w:val="0"/>
            <w:vAlign w:val="top"/>
          </w:tcPr>
          <w:p w14:paraId="3D656B3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TX33040600001</w:t>
            </w:r>
          </w:p>
        </w:tc>
        <w:tc>
          <w:tcPr>
            <w:tcW w:w="1680" w:type="dxa"/>
            <w:noWrap w:val="0"/>
            <w:vAlign w:val="top"/>
          </w:tcPr>
          <w:p w14:paraId="10A9E57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有晶体眼人工晶体（ICL）植入术</w:t>
            </w:r>
          </w:p>
        </w:tc>
        <w:tc>
          <w:tcPr>
            <w:tcW w:w="3620" w:type="dxa"/>
            <w:noWrap w:val="0"/>
            <w:vAlign w:val="top"/>
          </w:tcPr>
          <w:p w14:paraId="423FFE4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在保留患者自身晶状体的前提下，将微型人工晶体植入后房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提供可逆的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矫正。</w:t>
            </w:r>
          </w:p>
        </w:tc>
        <w:tc>
          <w:tcPr>
            <w:tcW w:w="1255" w:type="dxa"/>
            <w:noWrap w:val="0"/>
            <w:vAlign w:val="center"/>
          </w:tcPr>
          <w:p w14:paraId="1E8D4BF2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人工晶体</w:t>
            </w:r>
          </w:p>
        </w:tc>
        <w:tc>
          <w:tcPr>
            <w:tcW w:w="1048" w:type="dxa"/>
            <w:noWrap w:val="0"/>
            <w:vAlign w:val="center"/>
          </w:tcPr>
          <w:p w14:paraId="4BFB402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1050" w:type="dxa"/>
            <w:noWrap w:val="0"/>
            <w:vAlign w:val="center"/>
          </w:tcPr>
          <w:p w14:paraId="72A7CA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  <w:tr w14:paraId="00F8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3" w:type="dxa"/>
            <w:noWrap w:val="0"/>
            <w:vAlign w:val="center"/>
          </w:tcPr>
          <w:p w14:paraId="48FA4FA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10" w:type="dxa"/>
            <w:noWrap w:val="0"/>
            <w:vAlign w:val="top"/>
          </w:tcPr>
          <w:p w14:paraId="074A8A4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TX33040600002</w:t>
            </w:r>
          </w:p>
        </w:tc>
        <w:tc>
          <w:tcPr>
            <w:tcW w:w="1680" w:type="dxa"/>
            <w:noWrap w:val="0"/>
            <w:vAlign w:val="top"/>
          </w:tcPr>
          <w:p w14:paraId="37BBB67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散光型有晶体眼人工晶体(TICL)植入术</w:t>
            </w:r>
          </w:p>
        </w:tc>
        <w:tc>
          <w:tcPr>
            <w:tcW w:w="3620" w:type="dxa"/>
            <w:noWrap w:val="0"/>
            <w:vAlign w:val="top"/>
          </w:tcPr>
          <w:p w14:paraId="6681FDB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在保留患者自身晶状体的前提下，将微型人工晶体植入后房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提供可逆的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近视和散光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矫正。</w:t>
            </w:r>
          </w:p>
        </w:tc>
        <w:tc>
          <w:tcPr>
            <w:tcW w:w="1255" w:type="dxa"/>
            <w:noWrap w:val="0"/>
            <w:vAlign w:val="center"/>
          </w:tcPr>
          <w:p w14:paraId="34B5646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人工晶体</w:t>
            </w:r>
          </w:p>
        </w:tc>
        <w:tc>
          <w:tcPr>
            <w:tcW w:w="1048" w:type="dxa"/>
            <w:noWrap w:val="0"/>
            <w:vAlign w:val="center"/>
          </w:tcPr>
          <w:p w14:paraId="775F160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1050" w:type="dxa"/>
            <w:noWrap w:val="0"/>
            <w:vAlign w:val="center"/>
          </w:tcPr>
          <w:p w14:paraId="2E2BD7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单眼</w:t>
            </w:r>
          </w:p>
        </w:tc>
      </w:tr>
    </w:tbl>
    <w:p w14:paraId="2C04D5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right="660" w:rightChars="300"/>
        <w:jc w:val="left"/>
        <w:textAlignment w:val="auto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A4C7E">
    <w:pPr>
      <w:snapToGrid w:val="0"/>
      <w:spacing w:line="120" w:lineRule="exact"/>
      <w:rPr>
        <w:rFonts w:eastAsiaTheme="minorHAnsi"/>
        <w:color w:val="0056A8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33F9">
    <w:pPr>
      <w:pStyle w:val="12"/>
      <w:jc w:val="lef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1869440</wp:posOffset>
          </wp:positionH>
          <wp:positionV relativeFrom="paragraph">
            <wp:posOffset>31115</wp:posOffset>
          </wp:positionV>
          <wp:extent cx="3124200" cy="643890"/>
          <wp:effectExtent l="0" t="0" r="0" b="4445"/>
          <wp:wrapTight wrapText="bothSides">
            <wp:wrapPolygon>
              <wp:start x="1580" y="426"/>
              <wp:lineTo x="966" y="1706"/>
              <wp:lineTo x="0" y="5970"/>
              <wp:lineTo x="0" y="16632"/>
              <wp:lineTo x="1054" y="20896"/>
              <wp:lineTo x="1493" y="21323"/>
              <wp:lineTo x="2371" y="21323"/>
              <wp:lineTo x="19493" y="20896"/>
              <wp:lineTo x="21512" y="20470"/>
              <wp:lineTo x="21512" y="12794"/>
              <wp:lineTo x="15454" y="6823"/>
              <wp:lineTo x="15102" y="1279"/>
              <wp:lineTo x="2371" y="426"/>
              <wp:lineTo x="1580" y="426"/>
            </wp:wrapPolygon>
          </wp:wrapTight>
          <wp:docPr id="206764685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4685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95" cy="643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5C973">
    <w:pPr>
      <w:pStyle w:val="12"/>
      <w:jc w:val="left"/>
      <w:rPr>
        <w:sz w:val="10"/>
        <w:szCs w:val="10"/>
      </w:rPr>
    </w:pPr>
  </w:p>
  <w:p w14:paraId="2A1AF09B">
    <w:pPr>
      <w:pStyle w:val="12"/>
      <w:jc w:val="left"/>
      <w:rPr>
        <w:sz w:val="10"/>
        <w:szCs w:val="10"/>
      </w:rPr>
    </w:pPr>
  </w:p>
  <w:p w14:paraId="5954D18D">
    <w:pPr>
      <w:pStyle w:val="12"/>
      <w:jc w:val="left"/>
    </w:pPr>
    <w:r>
      <w:drawing>
        <wp:inline distT="0" distB="0" distL="114300" distR="114300">
          <wp:extent cx="6641465" cy="50800"/>
          <wp:effectExtent l="0" t="0" r="1333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41465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AA"/>
    <w:rsid w:val="0005326C"/>
    <w:rsid w:val="00114A78"/>
    <w:rsid w:val="00194F65"/>
    <w:rsid w:val="001E274A"/>
    <w:rsid w:val="001E6834"/>
    <w:rsid w:val="00216846"/>
    <w:rsid w:val="002720A6"/>
    <w:rsid w:val="002A4C16"/>
    <w:rsid w:val="002D1409"/>
    <w:rsid w:val="002E6C2C"/>
    <w:rsid w:val="00384603"/>
    <w:rsid w:val="004C0978"/>
    <w:rsid w:val="00501EC8"/>
    <w:rsid w:val="0055609D"/>
    <w:rsid w:val="005B6316"/>
    <w:rsid w:val="00706DEF"/>
    <w:rsid w:val="007952DF"/>
    <w:rsid w:val="00856B9C"/>
    <w:rsid w:val="008B7E21"/>
    <w:rsid w:val="008E44D6"/>
    <w:rsid w:val="00943833"/>
    <w:rsid w:val="009548AA"/>
    <w:rsid w:val="009A0E52"/>
    <w:rsid w:val="009D3796"/>
    <w:rsid w:val="00A0726A"/>
    <w:rsid w:val="00AA0A4B"/>
    <w:rsid w:val="00AC247D"/>
    <w:rsid w:val="00B17061"/>
    <w:rsid w:val="00BF6790"/>
    <w:rsid w:val="00C9454B"/>
    <w:rsid w:val="00CC0A04"/>
    <w:rsid w:val="00CD00A0"/>
    <w:rsid w:val="00CF77EB"/>
    <w:rsid w:val="00D52FE1"/>
    <w:rsid w:val="00D96F91"/>
    <w:rsid w:val="00DC6F3F"/>
    <w:rsid w:val="00E346C6"/>
    <w:rsid w:val="00EA732B"/>
    <w:rsid w:val="00EC5556"/>
    <w:rsid w:val="00F703FB"/>
    <w:rsid w:val="00F857BF"/>
    <w:rsid w:val="01DD180E"/>
    <w:rsid w:val="0D2B61B4"/>
    <w:rsid w:val="10904737"/>
    <w:rsid w:val="16CF0F51"/>
    <w:rsid w:val="18403F16"/>
    <w:rsid w:val="19124AE2"/>
    <w:rsid w:val="22025A09"/>
    <w:rsid w:val="22ED0600"/>
    <w:rsid w:val="264613C1"/>
    <w:rsid w:val="300147B5"/>
    <w:rsid w:val="40FA06A3"/>
    <w:rsid w:val="4FFF6109"/>
    <w:rsid w:val="57796AB0"/>
    <w:rsid w:val="5CBD7099"/>
    <w:rsid w:val="72C622A0"/>
    <w:rsid w:val="7B3B96F4"/>
    <w:rsid w:val="7FEFB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1228</Characters>
  <Lines>1</Lines>
  <Paragraphs>1</Paragraphs>
  <TotalTime>6</TotalTime>
  <ScaleCrop>false</ScaleCrop>
  <LinksUpToDate>false</LinksUpToDate>
  <CharactersWithSpaces>1228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2025-12-16T04:52:00Z</dcterms:created>
  <dc:creator>puzl</dc:creator>
  <cp:lastModifiedBy>SHERRY</cp:lastModifiedBy>
  <cp:lastPrinted>2026-01-06T06:32:00Z</cp:lastPrinted>
  <dcterms:modified xsi:type="dcterms:W3CDTF">2026-01-29T07:16:08Z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5A46895B4E31013FBA85546922CB85B4_42</vt:lpwstr>
  </property>
  <property fmtid="{D5CDD505-2E9C-101B-9397-08002B2CF9AE}" pid="4" name="KSOTemplateDocerSaveRecord">
    <vt:lpwstr>eyJoZGlkIjoiMzUzMTUxZWQ2Njc4Y2Y5NTE0ODkyYTdjODQ5ZDNkMDkiLCJ1c2VySWQiOiIyOTk2MjcxMDMifQ==</vt:lpwstr>
  </property>
</Properties>
</file>